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36EE3" w:rsidRPr="00436EE3" w:rsidRDefault="00436EE3" w:rsidP="00436EE3">
      <w:pPr>
        <w:shd w:val="clear" w:color="auto" w:fill="FEFEFE"/>
        <w:spacing w:after="120" w:line="240" w:lineRule="auto"/>
        <w:jc w:val="center"/>
        <w:outlineLvl w:val="3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b/>
          <w:bCs/>
          <w:color w:val="212529"/>
          <w:sz w:val="24"/>
          <w:szCs w:val="24"/>
          <w:lang w:eastAsia="ru-RU"/>
        </w:rPr>
        <w:t>Политика в отношении обработки персональных данных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 Общие положения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Настоящая политика обработки персональных данных составлена в соответствии с требованиями Федерального закона от 27.07.2006. № 152-ФЗ «О персональных данных» (далее — Закон о персональных данных) и определяет порядок обработки персональных данных и меры по обеспечению безопасности персональных данных, предпринимаемые ООО "Торговая Компания РАУТ" (далее — Оператор).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1.1. Оператор ставит своей важнейшей целью и условием осуществления своей деятельности соблюдение прав и свобод человека и гражданина при обработке его персональных данных, в том числе защиты прав на неприкосновенность частной жизни, личную и семейную тайну.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1.2. Настоящая политика Оператора в отношении обработки персональных данных (далее — Политика) применяется ко всей информации, которую Оператор может получить о посетителях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веб-сайта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https://raut-service.ru/store/.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 Основные понятия, используемые в Политике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2.1. Автоматизированная обработка персональных данных — обработка персональных данных с помощью средств вычислительной техники.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2.2. Блокирование персональных данных — временное прекращение обработки персональных данных (за исключением случаев, если обработка необходима для уточнения персональных данных).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2.3.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— совокупность графических и информационных материалов, а также программ для ЭВМ и баз данных, обеспечивающих их доступность в сети интернет по сетевому адресу https://raut-service.ru/store/.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2.4. Информационная система персональных данных — совокупность содержащихся в базах данных персональных данных и обеспечивающих их обработку информационных технологий и технических средств.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2.5. Обезличивание персональных данных — действия, в результате которых невозможно определить без использования дополнительной информации принадлежность персональных данных конкретному Пользователю или иному субъекту персональных данных.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2.6. </w:t>
      </w:r>
      <w:proofErr w:type="gram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Обработка персональных данных — любое действие (операция) или совокупность действий (операций), совершаемых с использованием средств автоматизации или без использования таких средств с персональными данными, включая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персональных данных.</w:t>
      </w:r>
      <w:proofErr w:type="gramEnd"/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2.7. Оператор — государственный орган, муниципальный орган, юридическое или физическое лицо, самостоятельно или совместно с другими лицами организующие и/или осуществляющие обработку персональных данных, а также определяющие цели обработки персональных данных, состав персональных данных, подлежащих обработке, действия (операции), совершаемые с персональными данными.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2.8. Персональные данные — любая информация, относящаяся прямо или косвенно к определенному или определяемому Пользователю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</w:t>
      </w:r>
      <w:r w:rsidR="006377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spellEnd"/>
      <w:r w:rsidR="006377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https://raut-service.ru/</w:t>
      </w: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2.9. Персональные данные, разрешенные субъектом персональных данных для распространения, — персональные данные, доступ неограниченного круга лиц к которым предоставлен субъектом персональных данных путем дачи согласия на обработку персональных данных, разрешенных субъектом персональных данных для </w:t>
      </w: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распространения в порядке, предусмотренном Законом о персональных данных (далее — персональные данные, разрешенные для распространения).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2.10. Пользователь — любой посетитель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веб-сайт</w:t>
      </w:r>
      <w:r w:rsidR="006377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а</w:t>
      </w:r>
      <w:proofErr w:type="spellEnd"/>
      <w:r w:rsidR="006377CA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https://raut-service.ru/</w:t>
      </w: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2.11. Предоставление персональных данных — действия, направленные на раскрытие персональных данных определенному лицу или определенному кругу лиц.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2.12. Распространение персональных данных — любые действия, направленные на раскрытие персональных данных неопределенному кругу лиц (передача персональных данных) или на ознакомление с персональными данными неограниченного круга лиц, в том числе обнародование персональных данных в средствах массовой информации, размещение в информационно-телекоммуникационных сетях или предоставление доступа к персональным данным каким-либо иным способом.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2.13. Трансграничная передача персональных данных — передача персональных данных на территорию иностранного государства органу власти иностранного государства, иностранному физическому или иностранному юридическому лицу.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2.14. Уничтожение персональных данных — любые действия, в результате которых персональные данные уничтожаются безвозвратно с невозможностью дальнейшего восстановления содержания персональных данных в информационной системе персональных данных и/или уничтожаются материальные носители персональных данных.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 Основные права и обязанности Оператора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3.1. Оператор имеет право: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от субъекта персональных данных достоверные информацию и/или документы, содержащие персональные данные;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 случае отзыва субъектом персональных данных согласия на обработку персональных данных, а также, направления обращения с требованием о прекращении обработки персональных данных, Оператор вправе продолжить обработку персональных данных без согласия субъекта персональных данных при наличии оснований, указанных в Законе о 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самостоятельно определять состав и перечень мер, необходимых и достаточных для обеспечения выполнения обязанностей, предусмотренных Законом о персональных данных и принятыми в соответствии с ним нормативными правовыми актами, если иное не предусмотрено Законом о персональных данных или другими федеральными законами.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3.2. Оператор обязан: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субъекту персональных данных по его просьбе информацию, касающуюся обработки его 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организовывать обработку персональных данных в порядке, установленном действующим законодательством РФ;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отвечать на обращения и запросы субъектов персональных данных и их законных представителей в соответствии с требованиями Закона о 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— сообщать в уполномоченный орган по защите прав субъектов персональных данных по запросу этого органа необходимую информацию в течение 10 дней </w:t>
      </w:r>
      <w:proofErr w:type="gram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с даты получения</w:t>
      </w:r>
      <w:proofErr w:type="gram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такого запроса;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публиковать или иным образом обеспечивать неограниченный доступ к настоящей Политике в отношении обработки 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принимать правовые, организационные и технические меры для защиты персональных данных от неправомерного или случайного доступа к ним, уничтожения, изменения, блокирования, копирования, предоставления, распространения персональных данных, а также от иных неправомерных действий в отношении 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— прекратить передачу (распространение, предоставление, доступ) персональных данных, прекратить обработку и уничтожить персональные данные в порядке и случаях, предусмотренных Законом о персональных данных;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исполнять иные обязанности, предусмотренные Законом о персональных данных.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 Основные права и обязанности субъектов персональных данных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4.1. Субъекты персональных данных имеют право: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получать информацию, касающуюся обработки его персональных данных, за исключением случаев, предусмотренных федеральными законами. Сведения предоставляются субъекту персональных данных Оператором в доступной форме, и в них не должны содержаться персональные данные, относящиеся к другим субъектам персональных данных, за исключением случаев, когда имеются законные основания для раскрытия таких персональных данных. Перечень информации и порядок ее получения установлен Законом о 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требовать от оператора уточнения его персональных данных, их блокирования или уничтожения в случае, если персональные данные являются неполными, устаревшими, неточными, незаконно полученными или не являются необходимыми для заявленной цели обработки, а также принимать предусмотренные законом меры по защите своих прав;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выдвигать условие предварительного согласия при обработке персональных данных в целях продвижения на рынке товаров, работ и услуг;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отзыв согласия на обработку персональных данных, а также, на направление требования о прекращении обработки 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обжаловать в уполномоченный орган по защите прав субъектов персональных данных или в судебном порядке неправомерные действия или бездействие Оператора при обработке его персональных данных;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на осуществление иных прав, предусмотренных законодательством РФ.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4.2. Субъекты персональных данных обязаны: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предоставлять Оператору достоверные данные о себе;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— сообщать Оператору об уточнении (обновлении, изменении) своих персональных данных.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4.3. Лица, передавшие Оператору недостоверные сведения о себе, либо сведения о другом субъекте персональных данных без согласия последнего, несут ответственность в соответствии с законодательством РФ.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 Принципы обработки персональных данных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5.1. Обработка персональных данных осуществляется на законной и справедливой основе.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5.2. Обработка персональных данных ограничивается достижением конкретных, заранее определенных и законных целей. Не допускается обработка персональных данных, несовместимая с целями сбора персональных данных.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5.3. Не допускается объединение баз данных, содержащих персональные данные, обработка которых осуществляется в целях, несовместимых между собой.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5.4. Обработке подлежат только персональные данные, которые отвечают целям их обработки.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5.5. Содержание и объем обрабатываемых персональных данных соответствуют заявленным целям обработки. Не допускается избыточность обрабатываемых персональных данных по отношению к заявленным целям их обработки.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5.6. При обработке персональных данных обеспечивается точность персональных данных, их достаточность, а в необходимых случаях и актуальность по отношению к целям обработки персональных данных. Оператор принимает необходимые меры </w:t>
      </w: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и/или обеспечивает их принятие по удалению или уточнению неполных или неточных данных.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5.7. Хранение персональных данных осуществляется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 Обрабатываемые персональные данные уничтожаются либо обезличиваются по достижении целей обработки или в случае утраты необходимости в достижении этих целей, если иное не предусмотрено федеральным законом.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6. Цели обработки персональных данных</w:t>
      </w:r>
    </w:p>
    <w:tbl>
      <w:tblPr>
        <w:tblW w:w="0" w:type="auto"/>
        <w:tblBorders>
          <w:top w:val="single" w:sz="6" w:space="0" w:color="D8D8D8"/>
          <w:left w:val="single" w:sz="6" w:space="0" w:color="D8D8D8"/>
          <w:bottom w:val="single" w:sz="6" w:space="0" w:color="D8D8D8"/>
          <w:right w:val="single" w:sz="6" w:space="0" w:color="D8D8D8"/>
        </w:tblBorders>
        <w:tblCellMar>
          <w:top w:w="15" w:type="dxa"/>
          <w:left w:w="15" w:type="dxa"/>
          <w:bottom w:w="15" w:type="dxa"/>
          <w:right w:w="15" w:type="dxa"/>
        </w:tblCellMar>
        <w:tblLook w:val="04A0"/>
      </w:tblPr>
      <w:tblGrid>
        <w:gridCol w:w="3000"/>
        <w:gridCol w:w="6715"/>
      </w:tblGrid>
      <w:tr w:rsidR="00436EE3" w:rsidRPr="00436EE3" w:rsidTr="00436EE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Цель обработки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информирование Пользователя посредством отправки электронных писем</w:t>
            </w:r>
          </w:p>
        </w:tc>
      </w:tr>
      <w:tr w:rsidR="00436EE3" w:rsidRPr="00436EE3" w:rsidTr="00436EE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spacing w:after="36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Персональные данные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фамилия, имя, отчество</w:t>
            </w:r>
          </w:p>
          <w:p w:rsidR="00436EE3" w:rsidRPr="00436EE3" w:rsidRDefault="00436EE3" w:rsidP="00436EE3">
            <w:pPr>
              <w:numPr>
                <w:ilvl w:val="0"/>
                <w:numId w:val="1"/>
              </w:numPr>
              <w:spacing w:before="100" w:beforeAutospacing="1" w:after="120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электронный адрес</w:t>
            </w:r>
          </w:p>
          <w:p w:rsidR="00436EE3" w:rsidRPr="00436EE3" w:rsidRDefault="00436EE3" w:rsidP="00436EE3">
            <w:pPr>
              <w:numPr>
                <w:ilvl w:val="0"/>
                <w:numId w:val="1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номера телефонов</w:t>
            </w:r>
          </w:p>
        </w:tc>
      </w:tr>
      <w:tr w:rsidR="00436EE3" w:rsidRPr="00436EE3" w:rsidTr="00436EE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Правовые основания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numPr>
                <w:ilvl w:val="0"/>
                <w:numId w:val="2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Федеральный закон «Об информации, информационных технологиях и о защите информации» от 27.07.2006 N 149-ФЗ, Федеральный закон №152-ФЗ "О персональных данных"</w:t>
            </w:r>
          </w:p>
        </w:tc>
      </w:tr>
      <w:tr w:rsidR="00436EE3" w:rsidRPr="00436EE3" w:rsidTr="00436EE3">
        <w:tc>
          <w:tcPr>
            <w:tcW w:w="3000" w:type="dxa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Виды обработки персональных данных</w:t>
            </w:r>
          </w:p>
        </w:tc>
        <w:tc>
          <w:tcPr>
            <w:tcW w:w="0" w:type="auto"/>
            <w:tcBorders>
              <w:top w:val="single" w:sz="6" w:space="0" w:color="D8D8D8"/>
              <w:left w:val="single" w:sz="6" w:space="0" w:color="D8D8D8"/>
              <w:bottom w:val="single" w:sz="6" w:space="0" w:color="D8D8D8"/>
              <w:right w:val="single" w:sz="6" w:space="0" w:color="D8D8D8"/>
            </w:tcBorders>
            <w:tcMar>
              <w:top w:w="120" w:type="dxa"/>
              <w:left w:w="180" w:type="dxa"/>
              <w:bottom w:w="120" w:type="dxa"/>
              <w:right w:w="180" w:type="dxa"/>
            </w:tcMar>
            <w:hideMark/>
          </w:tcPr>
          <w:p w:rsidR="00436EE3" w:rsidRPr="00436EE3" w:rsidRDefault="00436EE3" w:rsidP="00436EE3">
            <w:pPr>
              <w:numPr>
                <w:ilvl w:val="0"/>
                <w:numId w:val="3"/>
              </w:numPr>
              <w:spacing w:before="100" w:beforeAutospacing="1" w:after="100" w:afterAutospacing="1" w:line="240" w:lineRule="auto"/>
              <w:ind w:left="0"/>
              <w:jc w:val="both"/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</w:pPr>
            <w:r w:rsidRPr="00436EE3">
              <w:rPr>
                <w:rFonts w:ascii="Times New Roman" w:eastAsia="Times New Roman" w:hAnsi="Times New Roman" w:cs="Times New Roman"/>
                <w:color w:val="212529"/>
                <w:sz w:val="24"/>
                <w:szCs w:val="24"/>
                <w:lang w:eastAsia="ru-RU"/>
              </w:rPr>
              <w:t>Отправка информационных писем на адрес электронной почты</w:t>
            </w:r>
          </w:p>
        </w:tc>
      </w:tr>
    </w:tbl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 Условия обработки персональных данных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7.1. Обработка персональных данных осуществляется с согласия субъекта персональных данных на обработку его персональных данных.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7.2. Обработка персональных данных необходима для достижения целей, предусмотренных международным договором Российской Федерации или законом, для осуществления возложенных законодательством Российской Федерации на оператора функций, полномочий и обязанностей.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7.3. Обработка персональных данных необходима для осуществления правосудия, исполнения судебного акта, акта другого органа или должностного лица, подлежащих исполнению в соответствии с законодательством Российской Федерации об исполнительном производстве.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7.4. </w:t>
      </w:r>
      <w:proofErr w:type="gram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Обработка персональных данных необходима для исполнения договора, стороной которого либо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данных, а также для заключения договора по инициативе субъекта персональных данных или договора, по которому субъект персональных данных будет являться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поручителем.</w:t>
      </w:r>
      <w:proofErr w:type="gramEnd"/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7.5. Обработка персональных данных необходима для осуществления прав и законных интересов оператора или третьих лиц либо для достижения общественно значимых целей </w:t>
      </w: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при условии, что при этом не нарушаются права и свободы субъекта персональных данных.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7.6. Осуществляется обработка персональных данных, доступ неограниченного круга лиц к которым предоставлен субъектом персональных данных либо по его просьбе (далее — общедоступные персональные данные).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7.7. Осуществляется обработка персональных данных, подлежащих опубликованию или обязательному раскрытию в соответствии с федеральным законом.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 Порядок сбора, хранения, передачи и других видов обработки персональных данных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Безопасность персональных данных, которые обрабатываются Оператором, обеспечивается путем реализации правовых, организационных и технических мер, необходимых для выполнения в полном объеме требований действующего законодательства в области защиты персональных данных.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8.1. Оператор обеспечивает сохранность персональных данных и принимает все возможные меры, исключающие доступ к персональным данным неуполномоченных лиц.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8.2. Персональные данные Пользователя никогда, ни при каких условиях не будут переданы третьим лицам, за исключением случаев, связанных с исполнением действующего законодательства либо в случае, если субъектом персональных данных дано согласие Оператору на передачу данных третьему лицу для исполнения обязательств по гражданско-правовому договору.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8.3. В случае выявления неточностей в персональных данных, Пользователь может актуализировать их самостоятельно, путем направления Оператору уведомление на адрес электронной почты Оператора 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rautservice@tcraut.ru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«Актуализация персональных данных».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8.4. Срок обработки персональных данных определяется достижением целей, для которых были собраны персональные данные, если иной срок не предусмотрен договором или действующим законодательством.</w:t>
      </w: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br/>
        <w:t>Пользователь может в любой момент отозвать свое согласие на обработку персональных данных, направив Оператору уведомление посредством электронной почты на электронный адрес Оператора 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rautservice@tcraut.ru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 с пометкой «Отзыв согласия на обработку персональных данных».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8.5. Вся информация, которая собирается сторонними сервисами, в том числе платежными системами, средствами связи и другими поставщиками услуг, хранится и обрабатывается указанными лицами (Операторами) в соответствии с их Пользовательским соглашением и Политикой конфиденциальности. Субъект персональных данных и/или с указанными документами. Оператор не несет ответственность за действия третьих лиц, в том числе указанных в настоящем пункте поставщиков услуг.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8.6. Установленные субъектом персональных данных запреты на передачу (кроме предоставления доступа), а также на обработку или условия обработки (кроме получения доступа) персональных данных, разрешенных для распространения, не действуют в случаях обработки персональных данных в государственных, общественных и иных публичных интересах, определенных законодательством РФ.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8.7. Оператор при обработке персональных данных обеспечивает конфиденциальность персональных данных.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8.8. Оператор осуществляет хранение персональных данных в форме, позволяющей определить субъекта персональных данных, не дольше, чем этого требуют цели обработки персональных данных, если срок хранения персональных данных не установлен федеральным законом, договором, стороной которого, 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выгодоприобретателем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 или поручителем по которому является субъект персональных данных.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8.9. Условием прекращения обработки персональных данных может являться достижение целей обработки персональных данных, истечение срока действия согласия субъекта </w:t>
      </w: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lastRenderedPageBreak/>
        <w:t>персональных данных, отзыв согласия субъектом персональных данных или требование о прекращении обработки персональных данных, а также выявление неправомерной обработки персональных данных.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 Перечень действий, производимых Оператором с полученными персональными данными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 xml:space="preserve">9.1. </w:t>
      </w:r>
      <w:proofErr w:type="gram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осуществляет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 и уничтожение персональных данных.</w:t>
      </w:r>
      <w:proofErr w:type="gramEnd"/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9.2. Оператор осуществляет автоматизированную обработку персональных данных с получением и/или передачей полученной информации по информационно-телекоммуникационным сетям или без таковой.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 Трансграничная передача персональных данных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10.1. Оператор до начала осуществления деятельности по трансграничной передаче персональных данных обязан уведомить уполномоченный орган по защите прав субъектов персональных данных о своем намерении осуществлять трансграничную передачу персональных данных (такое уведомление направляется отдельно от уведомления о намерении осуществлять обработку персональных данных).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10.2. Оператор до подачи вышеуказанного уведомления, обязан получить от органов власти иностранного государства, иностранных физических лиц, иностранных юридических лиц, которым планируется трансграничная передача персональных данных, соответствующие сведения.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11. Конфиденциальность персональных данных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Оператор и иные лица, получившие доступ к персональным данным, обязаны не раскрывать третьим лицам и не распространять персональные данные без согласия субъекта персональных данных, если иное не предусмотрено федеральным законом.</w:t>
      </w:r>
    </w:p>
    <w:p w:rsidR="00436EE3" w:rsidRPr="00436EE3" w:rsidRDefault="00436EE3" w:rsidP="00436EE3">
      <w:pPr>
        <w:shd w:val="clear" w:color="auto" w:fill="FEFEFE"/>
        <w:spacing w:after="360" w:line="240" w:lineRule="auto"/>
        <w:jc w:val="center"/>
        <w:outlineLvl w:val="4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 Заключительные положения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12.1. Пользователь может получить любые разъяснения по интересующим вопросам, касающимся обработки его персональных данных, обратившись к Оператору с помощью электронной почты </w:t>
      </w:r>
      <w:proofErr w:type="spellStart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rautservice@tcraut.ru</w:t>
      </w:r>
      <w:proofErr w:type="spellEnd"/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.</w:t>
      </w:r>
    </w:p>
    <w:p w:rsidR="00436EE3" w:rsidRPr="00436EE3" w:rsidRDefault="00436EE3" w:rsidP="00436EE3">
      <w:pPr>
        <w:shd w:val="clear" w:color="auto" w:fill="FEFEFE"/>
        <w:spacing w:after="0"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12.2. В данном документе будут отражены любые изменения политики обработки персональных данных Оператором. Политика действует бессрочно до замены ее новой версией.</w:t>
      </w:r>
    </w:p>
    <w:p w:rsidR="00436EE3" w:rsidRPr="00436EE3" w:rsidRDefault="00436EE3" w:rsidP="00436EE3">
      <w:pPr>
        <w:shd w:val="clear" w:color="auto" w:fill="FEFEFE"/>
        <w:spacing w:line="240" w:lineRule="auto"/>
        <w:jc w:val="both"/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</w:pPr>
      <w:r w:rsidRPr="00436EE3">
        <w:rPr>
          <w:rFonts w:ascii="Times New Roman" w:eastAsia="Times New Roman" w:hAnsi="Times New Roman" w:cs="Times New Roman"/>
          <w:color w:val="212529"/>
          <w:sz w:val="24"/>
          <w:szCs w:val="24"/>
          <w:lang w:eastAsia="ru-RU"/>
        </w:rPr>
        <w:t>12.3. Актуальная версия Политики в свободном доступе расположена в сети Интернет по адресу https://raut-service.ru/.</w:t>
      </w:r>
    </w:p>
    <w:p w:rsidR="00AE4879" w:rsidRPr="00436EE3" w:rsidRDefault="006377CA" w:rsidP="00436EE3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E4879" w:rsidRPr="00436EE3" w:rsidSect="009D5BB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2A348C2"/>
    <w:multiLevelType w:val="multilevel"/>
    <w:tmpl w:val="12D26C2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D6462CC"/>
    <w:multiLevelType w:val="multilevel"/>
    <w:tmpl w:val="CA2232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4D86637A"/>
    <w:multiLevelType w:val="multilevel"/>
    <w:tmpl w:val="33EC55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69"/>
  <w:proofState w:spelling="clean" w:grammar="clean"/>
  <w:defaultTabStop w:val="708"/>
  <w:characterSpacingControl w:val="doNotCompress"/>
  <w:compat/>
  <w:rsids>
    <w:rsidRoot w:val="00436EE3"/>
    <w:rsid w:val="003B12AA"/>
    <w:rsid w:val="00436EE3"/>
    <w:rsid w:val="004970DC"/>
    <w:rsid w:val="006377CA"/>
    <w:rsid w:val="009D5BB0"/>
    <w:rsid w:val="00ED00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D5BB0"/>
  </w:style>
  <w:style w:type="paragraph" w:styleId="4">
    <w:name w:val="heading 4"/>
    <w:basedOn w:val="a"/>
    <w:link w:val="40"/>
    <w:uiPriority w:val="9"/>
    <w:qFormat/>
    <w:rsid w:val="00436EE3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5">
    <w:name w:val="heading 5"/>
    <w:basedOn w:val="a"/>
    <w:link w:val="50"/>
    <w:uiPriority w:val="9"/>
    <w:qFormat/>
    <w:rsid w:val="00436EE3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40">
    <w:name w:val="Заголовок 4 Знак"/>
    <w:basedOn w:val="a0"/>
    <w:link w:val="4"/>
    <w:uiPriority w:val="9"/>
    <w:rsid w:val="00436EE3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50">
    <w:name w:val="Заголовок 5 Знак"/>
    <w:basedOn w:val="a0"/>
    <w:link w:val="5"/>
    <w:uiPriority w:val="9"/>
    <w:rsid w:val="00436EE3"/>
    <w:rPr>
      <w:rFonts w:ascii="Times New Roman" w:eastAsia="Times New Roman" w:hAnsi="Times New Roman" w:cs="Times New Roman"/>
      <w:b/>
      <w:bCs/>
      <w:sz w:val="20"/>
      <w:szCs w:val="20"/>
      <w:lang w:eastAsia="ru-RU"/>
    </w:rPr>
  </w:style>
  <w:style w:type="character" w:styleId="a3">
    <w:name w:val="Strong"/>
    <w:basedOn w:val="a0"/>
    <w:uiPriority w:val="22"/>
    <w:qFormat/>
    <w:rsid w:val="00436EE3"/>
    <w:rPr>
      <w:b/>
      <w:bCs/>
    </w:rPr>
  </w:style>
  <w:style w:type="character" w:customStyle="1" w:styleId="link">
    <w:name w:val="link"/>
    <w:basedOn w:val="a0"/>
    <w:rsid w:val="00436EE3"/>
  </w:style>
  <w:style w:type="character" w:customStyle="1" w:styleId="mark">
    <w:name w:val="mark"/>
    <w:basedOn w:val="a0"/>
    <w:rsid w:val="00436EE3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0023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280058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3913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4848632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0748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972028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83695530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26016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49612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1172873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00447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196204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5173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4570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768153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641689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869975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275830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798606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503648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178581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211794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64664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1089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0495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95061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02615327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0543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1207297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261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97827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06073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548452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3364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93791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16399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57515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76744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85980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563102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6118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79206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36075001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00038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055296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766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506674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802200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3956283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4129688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507189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736236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628693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91542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892344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643896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802485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19921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8616791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17763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540225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644703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124873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643670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168482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8254394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375551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2709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1303005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5801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9543940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6567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382959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644798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413280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328439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898537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104268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10336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1090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8157219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95828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3869579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190971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54821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250769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1452753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1003013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744334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826733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356644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895724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0835282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3442368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47878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24405889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10299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9956500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82428516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140817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30013554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3606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5005067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6572852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05780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1298055">
                  <w:marLeft w:val="0"/>
                  <w:marRight w:val="0"/>
                  <w:marTop w:val="0"/>
                  <w:marBottom w:val="36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34600853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1938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3809052">
                  <w:marLeft w:val="0"/>
                  <w:marRight w:val="0"/>
                  <w:marTop w:val="0"/>
                  <w:marBottom w:val="24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0503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9591419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7326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2613</Words>
  <Characters>14899</Characters>
  <Application>Microsoft Office Word</Application>
  <DocSecurity>0</DocSecurity>
  <Lines>124</Lines>
  <Paragraphs>34</Paragraphs>
  <ScaleCrop>false</ScaleCrop>
  <Company>Microsoft</Company>
  <LinksUpToDate>false</LinksUpToDate>
  <CharactersWithSpaces>17478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ustyuzhanina</dc:creator>
  <cp:lastModifiedBy>ustyuzhanina</cp:lastModifiedBy>
  <cp:revision>2</cp:revision>
  <dcterms:created xsi:type="dcterms:W3CDTF">2025-05-22T07:56:00Z</dcterms:created>
  <dcterms:modified xsi:type="dcterms:W3CDTF">2025-05-22T08:55:00Z</dcterms:modified>
</cp:coreProperties>
</file>